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heme="minorEastAsia" w:hAnsiTheme="minorEastAsia" w:cstheme="minorEastAsia"/>
          <w:b/>
          <w:sz w:val="44"/>
          <w:szCs w:val="44"/>
        </w:rPr>
      </w:pPr>
    </w:p>
    <w:p>
      <w:pPr>
        <w:spacing w:line="580" w:lineRule="exact"/>
        <w:jc w:val="center"/>
        <w:rPr>
          <w:rFonts w:ascii="宋体" w:hAnsi="宋体" w:cstheme="minorEastAsia"/>
          <w:b/>
          <w:bCs w:val="0"/>
          <w:sz w:val="44"/>
          <w:szCs w:val="44"/>
        </w:rPr>
      </w:pPr>
      <w:r>
        <w:rPr>
          <w:rFonts w:hint="eastAsia" w:ascii="宋体" w:hAnsi="宋体" w:cstheme="minorEastAsia"/>
          <w:b/>
          <w:bCs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theme="minorEastAsia"/>
          <w:b/>
          <w:bCs w:val="0"/>
          <w:sz w:val="44"/>
          <w:szCs w:val="44"/>
        </w:rPr>
        <w:instrText xml:space="preserve">ADDIN CNKISM.UserStyle</w:instrText>
      </w:r>
      <w:r>
        <w:rPr>
          <w:rFonts w:hint="eastAsia" w:ascii="宋体" w:hAnsi="宋体" w:cstheme="minorEastAsia"/>
          <w:b/>
          <w:bCs w:val="0"/>
          <w:sz w:val="44"/>
          <w:szCs w:val="44"/>
        </w:rPr>
        <w:fldChar w:fldCharType="end"/>
      </w:r>
      <w:r>
        <w:rPr>
          <w:rFonts w:hint="eastAsia" w:ascii="宋体" w:hAnsi="宋体" w:cstheme="minorEastAsia"/>
          <w:b/>
          <w:bCs w:val="0"/>
          <w:sz w:val="44"/>
          <w:szCs w:val="44"/>
        </w:rPr>
        <w:t>营养与健康示范学校创建与评价技术指南</w:t>
      </w:r>
    </w:p>
    <w:p>
      <w:pPr>
        <w:spacing w:line="580" w:lineRule="exact"/>
        <w:jc w:val="center"/>
        <w:rPr>
          <w:rFonts w:ascii="宋体" w:hAnsi="宋体" w:eastAsia="宋体" w:cs="方正小标宋简体"/>
          <w:b/>
          <w:bCs w:val="0"/>
          <w:spacing w:val="-20"/>
          <w:sz w:val="44"/>
          <w:szCs w:val="44"/>
        </w:rPr>
      </w:pPr>
      <w:r>
        <w:rPr>
          <w:rFonts w:hint="eastAsia" w:ascii="宋体" w:hAnsi="宋体" w:eastAsia="宋体" w:cs="方正小标宋简体"/>
          <w:b/>
          <w:bCs w:val="0"/>
          <w:spacing w:val="-20"/>
          <w:sz w:val="44"/>
          <w:szCs w:val="44"/>
        </w:rPr>
        <w:t>（征求意见稿）编制说明</w:t>
      </w:r>
    </w:p>
    <w:p>
      <w:pPr>
        <w:spacing w:line="580" w:lineRule="exact"/>
        <w:jc w:val="center"/>
        <w:rPr>
          <w:rFonts w:hint="eastAsia" w:ascii="方正小标宋简体" w:hAnsi="方正小标宋简体" w:eastAsia="方正小标宋简体" w:cs="方正小标宋简体"/>
          <w:bCs/>
          <w:spacing w:val="-20"/>
          <w:sz w:val="44"/>
          <w:szCs w:val="44"/>
        </w:rPr>
      </w:pPr>
    </w:p>
    <w:p>
      <w:pPr>
        <w:numPr>
          <w:ilvl w:val="0"/>
          <w:numId w:val="0"/>
        </w:numPr>
        <w:spacing w:line="360" w:lineRule="auto"/>
        <w:ind w:left="643" w:firstLine="0" w:firstLineChars="0"/>
        <w:rPr>
          <w:rFonts w:ascii="仿宋" w:hAnsi="仿宋" w:eastAsia="仿宋" w:cs="仿宋"/>
          <w:b/>
          <w:bCs/>
          <w:sz w:val="32"/>
          <w:szCs w:val="32"/>
        </w:rPr>
      </w:pPr>
      <w:r>
        <w:rPr>
          <w:rFonts w:hint="eastAsia" w:ascii="黑体" w:hAnsi="宋体" w:eastAsia="黑体" w:cs="黑体"/>
          <w:b/>
          <w:bCs/>
          <w:color w:val="484848"/>
          <w:sz w:val="32"/>
          <w:szCs w:val="32"/>
        </w:rPr>
        <w:t>一、</w:t>
      </w:r>
      <w:r>
        <w:rPr>
          <w:rFonts w:hint="eastAsia" w:ascii="黑体" w:hAnsi="宋体" w:eastAsia="黑体" w:cs="黑体"/>
          <w:b/>
          <w:bCs/>
          <w:color w:val="484848"/>
          <w:sz w:val="32"/>
          <w:szCs w:val="32"/>
          <w:lang w:eastAsia="zh-CN"/>
        </w:rPr>
        <w:t>编制</w:t>
      </w:r>
      <w:r>
        <w:rPr>
          <w:rFonts w:ascii="黑体" w:hAnsi="宋体" w:eastAsia="黑体" w:cs="黑体"/>
          <w:b/>
          <w:bCs/>
          <w:color w:val="484848"/>
          <w:sz w:val="32"/>
          <w:szCs w:val="32"/>
        </w:rPr>
        <w:t>背景及过程</w:t>
      </w:r>
    </w:p>
    <w:p>
      <w:pPr>
        <w:spacing w:line="360" w:lineRule="auto"/>
        <w:ind w:firstLine="640" w:firstLineChars="200"/>
        <w:rPr>
          <w:rFonts w:ascii="楷体" w:hAnsi="楷体" w:eastAsia="楷体" w:cs="仿宋"/>
          <w:sz w:val="32"/>
          <w:szCs w:val="32"/>
        </w:rPr>
      </w:pPr>
      <w:r>
        <w:rPr>
          <w:rFonts w:hint="eastAsia" w:ascii="楷体" w:hAnsi="楷体" w:eastAsia="楷体" w:cs="仿宋"/>
          <w:sz w:val="32"/>
          <w:szCs w:val="32"/>
        </w:rPr>
        <w:t>（一）任务来源、</w:t>
      </w:r>
      <w:r>
        <w:rPr>
          <w:rFonts w:hint="eastAsia" w:ascii="楷体" w:hAnsi="楷体" w:eastAsia="楷体" w:cs="仿宋"/>
          <w:sz w:val="32"/>
          <w:szCs w:val="32"/>
          <w:lang w:eastAsia="zh-CN"/>
        </w:rPr>
        <w:t>编制</w:t>
      </w:r>
      <w:r>
        <w:rPr>
          <w:rFonts w:hint="eastAsia" w:ascii="楷体" w:hAnsi="楷体" w:eastAsia="楷体" w:cs="仿宋"/>
          <w:sz w:val="32"/>
          <w:szCs w:val="32"/>
        </w:rPr>
        <w:t>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1.任务来源</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为贯彻落实</w:t>
      </w:r>
      <w:r>
        <w:rPr>
          <w:rFonts w:hint="eastAsia" w:ascii="仿宋" w:hAnsi="仿宋" w:eastAsia="仿宋" w:cs="仿宋"/>
          <w:sz w:val="32"/>
          <w:szCs w:val="32"/>
        </w:rPr>
        <w:t>《国民营养计划</w:t>
      </w:r>
      <w:r>
        <w:rPr>
          <w:rFonts w:hint="default" w:ascii="Times New Roman" w:hAnsi="Times New Roman" w:eastAsia="仿宋" w:cs="Times New Roman"/>
          <w:sz w:val="32"/>
          <w:szCs w:val="32"/>
        </w:rPr>
        <w:t>（2017-2030年）》《健康中国行动（2019-2030）</w:t>
      </w:r>
      <w:r>
        <w:rPr>
          <w:rFonts w:hint="eastAsia" w:ascii="仿宋" w:hAnsi="仿宋" w:eastAsia="仿宋" w:cs="仿宋"/>
          <w:sz w:val="32"/>
          <w:szCs w:val="32"/>
        </w:rPr>
        <w:t>》</w:t>
      </w:r>
      <w:r>
        <w:rPr>
          <w:rFonts w:hint="eastAsia" w:ascii="仿宋" w:hAnsi="仿宋" w:eastAsia="仿宋" w:cs="仿宋"/>
          <w:sz w:val="32"/>
          <w:szCs w:val="32"/>
          <w:lang w:eastAsia="zh-CN"/>
        </w:rPr>
        <w:t>和</w:t>
      </w:r>
      <w:r>
        <w:rPr>
          <w:rFonts w:hint="eastAsia" w:ascii="仿宋" w:hAnsi="仿宋" w:eastAsia="仿宋" w:cs="仿宋"/>
          <w:sz w:val="32"/>
          <w:szCs w:val="32"/>
        </w:rPr>
        <w:t>《学校食品安全与营养健康管理规定》</w:t>
      </w:r>
      <w:r>
        <w:rPr>
          <w:rFonts w:hint="eastAsia" w:ascii="仿宋" w:hAnsi="仿宋" w:eastAsia="仿宋" w:cs="仿宋"/>
          <w:sz w:val="32"/>
          <w:szCs w:val="32"/>
          <w:lang w:eastAsia="zh-CN"/>
        </w:rPr>
        <w:t>等文件要求</w:t>
      </w:r>
      <w:r>
        <w:rPr>
          <w:rFonts w:hint="eastAsia" w:ascii="仿宋" w:hAnsi="仿宋" w:eastAsia="仿宋" w:cs="仿宋"/>
          <w:sz w:val="32"/>
          <w:szCs w:val="32"/>
        </w:rPr>
        <w:t>，2019年7月</w:t>
      </w:r>
      <w:r>
        <w:rPr>
          <w:rFonts w:hint="eastAsia" w:ascii="仿宋" w:hAnsi="仿宋" w:eastAsia="仿宋" w:cs="仿宋"/>
          <w:sz w:val="32"/>
          <w:szCs w:val="32"/>
          <w:lang w:val="en-US" w:eastAsia="zh-CN"/>
        </w:rPr>
        <w:t>,</w:t>
      </w:r>
      <w:r>
        <w:rPr>
          <w:rFonts w:hint="eastAsia" w:ascii="仿宋" w:hAnsi="仿宋" w:eastAsia="仿宋" w:cs="仿宋"/>
          <w:sz w:val="32"/>
          <w:szCs w:val="32"/>
        </w:rPr>
        <w:t>中国学生营养与健康促进会</w:t>
      </w:r>
      <w:r>
        <w:rPr>
          <w:rFonts w:hint="eastAsia" w:ascii="仿宋" w:hAnsi="仿宋" w:eastAsia="仿宋" w:cs="仿宋"/>
          <w:sz w:val="32"/>
          <w:szCs w:val="32"/>
          <w:lang w:val="zh-CN"/>
        </w:rPr>
        <w:t>积极参与国家卫生健康委员会</w:t>
      </w:r>
      <w:r>
        <w:rPr>
          <w:rFonts w:hint="eastAsia" w:ascii="仿宋" w:hAnsi="仿宋" w:eastAsia="仿宋" w:cs="仿宋"/>
          <w:sz w:val="32"/>
          <w:szCs w:val="32"/>
        </w:rPr>
        <w:t>营养与健康示范学校创建与评价技术指南</w:t>
      </w:r>
      <w:r>
        <w:rPr>
          <w:rFonts w:hint="eastAsia" w:ascii="仿宋" w:hAnsi="仿宋" w:eastAsia="仿宋" w:cs="仿宋"/>
          <w:sz w:val="32"/>
          <w:szCs w:val="32"/>
          <w:lang w:val="zh-CN"/>
        </w:rPr>
        <w:t>项目竞争性磋商竞标</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并于同年</w:t>
      </w:r>
      <w:r>
        <w:rPr>
          <w:rFonts w:hint="eastAsia" w:ascii="仿宋" w:hAnsi="仿宋" w:eastAsia="仿宋" w:cs="仿宋"/>
          <w:sz w:val="32"/>
          <w:szCs w:val="32"/>
        </w:rPr>
        <w:t>10月与国家卫生健康委员会食品安全标准与监测评估司签订营养与健康示范学校创建指南购买服务协议书。</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编制</w:t>
      </w:r>
      <w:r>
        <w:rPr>
          <w:rFonts w:hint="eastAsia" w:ascii="仿宋" w:hAnsi="仿宋" w:eastAsia="仿宋" w:cs="仿宋"/>
          <w:sz w:val="32"/>
          <w:szCs w:val="32"/>
        </w:rPr>
        <w:t>单位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中国学生营养与健康促进会作为牵头单位负责组织</w:t>
      </w:r>
      <w:r>
        <w:rPr>
          <w:rFonts w:hint="eastAsia" w:ascii="仿宋" w:hAnsi="仿宋" w:eastAsia="仿宋" w:cs="仿宋"/>
          <w:sz w:val="32"/>
          <w:szCs w:val="32"/>
          <w:lang w:eastAsia="zh-CN"/>
        </w:rPr>
        <w:t>指南</w:t>
      </w:r>
      <w:r>
        <w:rPr>
          <w:rFonts w:hint="eastAsia" w:ascii="仿宋" w:hAnsi="仿宋" w:eastAsia="仿宋" w:cs="仿宋"/>
          <w:sz w:val="32"/>
          <w:szCs w:val="32"/>
        </w:rPr>
        <w:t>的</w:t>
      </w:r>
      <w:r>
        <w:rPr>
          <w:rFonts w:hint="eastAsia" w:ascii="仿宋" w:hAnsi="仿宋" w:eastAsia="仿宋" w:cs="仿宋"/>
          <w:sz w:val="32"/>
          <w:szCs w:val="32"/>
          <w:lang w:val="en-US" w:eastAsia="zh-CN"/>
        </w:rPr>
        <w:t>编制</w:t>
      </w:r>
      <w:r>
        <w:rPr>
          <w:rFonts w:hint="eastAsia" w:ascii="仿宋" w:hAnsi="仿宋" w:eastAsia="仿宋" w:cs="仿宋"/>
          <w:sz w:val="32"/>
          <w:szCs w:val="32"/>
        </w:rPr>
        <w:t>工作，中国疾病预防控制中心营养与健康所、北京大学儿童青少年卫生研究所、国家体育总局科学研究所研究与发展中心、中国教育科学院、北京市市场监管局等单位学校健康相关领域专家共同参与指南的讨论与</w:t>
      </w:r>
      <w:r>
        <w:rPr>
          <w:rFonts w:hint="eastAsia" w:ascii="仿宋" w:hAnsi="仿宋" w:eastAsia="仿宋" w:cs="仿宋"/>
          <w:sz w:val="32"/>
          <w:szCs w:val="32"/>
          <w:lang w:eastAsia="zh-CN"/>
        </w:rPr>
        <w:t>编制</w:t>
      </w:r>
      <w:r>
        <w:rPr>
          <w:rFonts w:hint="eastAsia" w:ascii="仿宋" w:hAnsi="仿宋" w:eastAsia="仿宋" w:cs="仿宋"/>
          <w:sz w:val="32"/>
          <w:szCs w:val="32"/>
        </w:rPr>
        <w:t>。</w:t>
      </w:r>
    </w:p>
    <w:p>
      <w:pPr>
        <w:spacing w:line="360" w:lineRule="auto"/>
        <w:ind w:firstLine="640" w:firstLineChars="200"/>
        <w:rPr>
          <w:rFonts w:ascii="楷体" w:hAnsi="楷体" w:eastAsia="楷体" w:cs="黑体"/>
          <w:b w:val="0"/>
          <w:bCs w:val="0"/>
          <w:sz w:val="32"/>
          <w:szCs w:val="32"/>
        </w:rPr>
      </w:pPr>
      <w:r>
        <w:rPr>
          <w:rFonts w:hint="eastAsia" w:ascii="楷体" w:hAnsi="楷体" w:eastAsia="楷体" w:cs="黑体"/>
          <w:b w:val="0"/>
          <w:bCs w:val="0"/>
          <w:sz w:val="32"/>
          <w:szCs w:val="32"/>
        </w:rPr>
        <w:t>（二）</w:t>
      </w:r>
      <w:r>
        <w:rPr>
          <w:rFonts w:hint="eastAsia" w:ascii="楷体" w:hAnsi="楷体" w:eastAsia="楷体" w:cs="黑体"/>
          <w:b w:val="0"/>
          <w:bCs w:val="0"/>
          <w:sz w:val="32"/>
          <w:szCs w:val="32"/>
          <w:lang w:eastAsia="zh-CN"/>
        </w:rPr>
        <w:t>编制</w:t>
      </w:r>
      <w:r>
        <w:rPr>
          <w:rFonts w:hint="eastAsia" w:ascii="楷体" w:hAnsi="楷体" w:eastAsia="楷体" w:cs="黑体"/>
          <w:b w:val="0"/>
          <w:bCs w:val="0"/>
          <w:sz w:val="32"/>
          <w:szCs w:val="32"/>
        </w:rPr>
        <w:t>过程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2019年，营养与健康示范学校创建指南任务下达后，中国学生营养与健康促进会针对指南的制定工作进行认真研究，确定整体工作方案并组建由中国学生营养与健康促进会、中国疾病预防控制中心营养与健康所、北京大学儿童青少年卫生研究所、国家体育总局科学研究所研究与发展中心、中国教育科学院、北京市市场监管局等单位有关学校健康相关领域专家组成的专家组。本指南由中国学生营养与健康促进会负责整体协调、</w:t>
      </w:r>
      <w:r>
        <w:rPr>
          <w:rFonts w:hint="eastAsia" w:ascii="仿宋" w:hAnsi="仿宋" w:eastAsia="仿宋" w:cs="仿宋"/>
          <w:sz w:val="32"/>
          <w:szCs w:val="32"/>
          <w:lang w:eastAsia="zh-CN"/>
        </w:rPr>
        <w:t>编制</w:t>
      </w:r>
      <w:r>
        <w:rPr>
          <w:rFonts w:hint="eastAsia" w:ascii="仿宋" w:hAnsi="仿宋" w:eastAsia="仿宋" w:cs="仿宋"/>
          <w:sz w:val="32"/>
          <w:szCs w:val="32"/>
        </w:rPr>
        <w:t>指南文本及编制说明，其它单位及专家参与讨论。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编制</w:t>
      </w:r>
      <w:r>
        <w:rPr>
          <w:rFonts w:hint="eastAsia" w:ascii="仿宋" w:hAnsi="仿宋" w:eastAsia="仿宋" w:cs="仿宋"/>
          <w:sz w:val="32"/>
          <w:szCs w:val="32"/>
        </w:rPr>
        <w:t>专家组分析我国营养与健康示范学校创建的现状、需求和可行性，了解国际上营养与健康学校的现状和相关内容和标准，根据文献检索和调研结果，制</w:t>
      </w:r>
      <w:r>
        <w:rPr>
          <w:rFonts w:hint="eastAsia" w:ascii="仿宋" w:hAnsi="仿宋" w:eastAsia="仿宋" w:cs="仿宋"/>
          <w:sz w:val="32"/>
          <w:szCs w:val="32"/>
          <w:lang w:eastAsia="zh-CN"/>
        </w:rPr>
        <w:t>订</w:t>
      </w:r>
      <w:r>
        <w:rPr>
          <w:rFonts w:hint="eastAsia" w:ascii="仿宋" w:hAnsi="仿宋" w:eastAsia="仿宋" w:cs="仿宋"/>
          <w:sz w:val="32"/>
          <w:szCs w:val="32"/>
        </w:rPr>
        <w:t>营养与健康示范学校创建与评价技术指南的框架，召开专家研讨会进行论证，撰写指南文本，通过多次论证研讨、修改完善，最终编制完成指南征求意见稿。</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二、编制目的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为规范营养与健康示范学校的创建和评价，根据《国民营养计划（2017-2030年）》《健康中国行动（2019-2030）》和《学校食品安全与营养健康管理规定》</w:t>
      </w:r>
      <w:r>
        <w:rPr>
          <w:rFonts w:hint="eastAsia" w:ascii="仿宋" w:hAnsi="仿宋" w:eastAsia="仿宋" w:cs="仿宋"/>
          <w:sz w:val="32"/>
          <w:szCs w:val="32"/>
          <w:lang w:eastAsia="zh-CN"/>
        </w:rPr>
        <w:t>等文件要求</w:t>
      </w:r>
      <w:r>
        <w:rPr>
          <w:rFonts w:hint="eastAsia" w:ascii="仿宋" w:hAnsi="仿宋" w:eastAsia="仿宋" w:cs="仿宋"/>
          <w:sz w:val="32"/>
          <w:szCs w:val="32"/>
        </w:rPr>
        <w:t>，制定本指南。</w:t>
      </w:r>
    </w:p>
    <w:p>
      <w:pPr>
        <w:spacing w:line="360" w:lineRule="auto"/>
        <w:ind w:left="420" w:leftChars="200" w:firstLine="321" w:firstLineChars="100"/>
        <w:rPr>
          <w:rFonts w:ascii="黑体" w:hAnsi="黑体" w:eastAsia="黑体" w:cs="黑体"/>
          <w:b/>
          <w:bCs/>
          <w:sz w:val="32"/>
          <w:szCs w:val="32"/>
        </w:rPr>
      </w:pPr>
      <w:r>
        <w:rPr>
          <w:rFonts w:hint="eastAsia" w:ascii="黑体" w:hAnsi="黑体" w:eastAsia="黑体" w:cs="黑体"/>
          <w:b/>
          <w:bCs/>
          <w:sz w:val="32"/>
          <w:szCs w:val="32"/>
        </w:rPr>
        <w:t>三、编制原则</w:t>
      </w:r>
    </w:p>
    <w:p>
      <w:pPr>
        <w:spacing w:line="360" w:lineRule="auto"/>
        <w:ind w:firstLine="560"/>
        <w:rPr>
          <w:rFonts w:ascii="仿宋_GB2312" w:eastAsia="仿宋_GB2312"/>
          <w:sz w:val="32"/>
          <w:szCs w:val="32"/>
        </w:rPr>
      </w:pPr>
      <w:r>
        <w:rPr>
          <w:rFonts w:hint="eastAsia" w:ascii="仿宋_GB2312" w:eastAsia="仿宋_GB2312"/>
          <w:sz w:val="32"/>
          <w:szCs w:val="32"/>
        </w:rPr>
        <w:t>本指南的制订遵循以下三个原则：</w:t>
      </w:r>
    </w:p>
    <w:p>
      <w:pPr>
        <w:spacing w:line="360" w:lineRule="auto"/>
        <w:ind w:firstLine="560"/>
        <w:rPr>
          <w:rFonts w:ascii="仿宋_GB2312" w:eastAsia="仿宋_GB2312"/>
          <w:sz w:val="32"/>
          <w:szCs w:val="32"/>
        </w:rPr>
      </w:pPr>
      <w:r>
        <w:rPr>
          <w:rFonts w:hint="eastAsia" w:ascii="仿宋_GB2312" w:eastAsia="仿宋_GB2312"/>
          <w:sz w:val="32"/>
          <w:szCs w:val="32"/>
        </w:rPr>
        <w:t>一是科学性原则。在参考国内外法规、指南、标准和有关文献资料，结合调研情况和专家意见，科学地确定标准体系框架，并对其进行详细的说明。</w:t>
      </w:r>
    </w:p>
    <w:p>
      <w:pPr>
        <w:spacing w:line="360" w:lineRule="auto"/>
        <w:ind w:firstLine="560"/>
        <w:rPr>
          <w:rFonts w:ascii="仿宋_GB2312" w:eastAsia="仿宋_GB2312"/>
          <w:sz w:val="32"/>
          <w:szCs w:val="32"/>
        </w:rPr>
      </w:pPr>
      <w:r>
        <w:rPr>
          <w:rFonts w:hint="eastAsia" w:ascii="仿宋_GB2312" w:eastAsia="仿宋_GB2312"/>
          <w:sz w:val="32"/>
          <w:szCs w:val="32"/>
        </w:rPr>
        <w:t>二是与国际接轨的原则。尽可能参考或借鉴国际组织及国外发达国家相关标准或经验。</w:t>
      </w:r>
    </w:p>
    <w:p>
      <w:pPr>
        <w:spacing w:line="360" w:lineRule="auto"/>
        <w:ind w:firstLine="560"/>
        <w:rPr>
          <w:rFonts w:eastAsia="仿宋_GB2312"/>
          <w:b/>
          <w:color w:val="000000"/>
          <w:szCs w:val="21"/>
        </w:rPr>
      </w:pPr>
      <w:r>
        <w:rPr>
          <w:rFonts w:hint="eastAsia" w:ascii="仿宋_GB2312" w:eastAsia="仿宋_GB2312"/>
          <w:sz w:val="32"/>
          <w:szCs w:val="32"/>
        </w:rPr>
        <w:t>三是适用性原则。与我国现行食品法律、法规协调一致的原则。</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四、主要内容</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第一章总则和第二章基本要求，提出</w:t>
      </w:r>
      <w:r>
        <w:rPr>
          <w:rFonts w:hint="eastAsia" w:ascii="仿宋" w:hAnsi="仿宋" w:eastAsia="仿宋" w:cs="仿宋"/>
          <w:sz w:val="32"/>
          <w:szCs w:val="32"/>
          <w:lang w:eastAsia="zh-CN"/>
        </w:rPr>
        <w:t>指南编制</w:t>
      </w:r>
      <w:r>
        <w:rPr>
          <w:rFonts w:hint="eastAsia" w:ascii="仿宋" w:hAnsi="仿宋" w:eastAsia="仿宋" w:cs="仿宋"/>
          <w:sz w:val="32"/>
          <w:szCs w:val="32"/>
        </w:rPr>
        <w:t>的目的、依据、适用范围和</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营养与健康示范学校创建的</w:t>
      </w:r>
      <w:r>
        <w:rPr>
          <w:rFonts w:hint="eastAsia" w:ascii="仿宋" w:hAnsi="仿宋" w:eastAsia="仿宋"/>
          <w:sz w:val="32"/>
          <w:szCs w:val="32"/>
        </w:rPr>
        <w:t>基本要求</w:t>
      </w:r>
      <w:r>
        <w:rPr>
          <w:rFonts w:hint="eastAsia" w:ascii="仿宋" w:hAnsi="仿宋" w:eastAsia="仿宋" w:cs="仿宋"/>
          <w:sz w:val="32"/>
          <w:szCs w:val="32"/>
        </w:rPr>
        <w:t>。第三至第八章，规定</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营养与健康示范学校的组织管理、健康教育、膳食营养保障、运动保障、食品安全和环境建设。第九章和第十章介绍</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营养与健康示范学校针对学生主要常见病预防及生长发育情况监测和突发公共卫生事件应急要求。第十一章和第十</w:t>
      </w:r>
      <w:r>
        <w:rPr>
          <w:rFonts w:hint="eastAsia" w:ascii="仿宋" w:hAnsi="仿宋" w:eastAsia="仿宋" w:cs="仿宋"/>
          <w:sz w:val="32"/>
          <w:szCs w:val="32"/>
          <w:lang w:eastAsia="zh-CN"/>
        </w:rPr>
        <w:t>二</w:t>
      </w:r>
      <w:r>
        <w:rPr>
          <w:rFonts w:hint="eastAsia" w:ascii="仿宋" w:hAnsi="仿宋" w:eastAsia="仿宋" w:cs="仿宋"/>
          <w:sz w:val="32"/>
          <w:szCs w:val="32"/>
        </w:rPr>
        <w:t>章介绍</w:t>
      </w:r>
      <w:r>
        <w:rPr>
          <w:rFonts w:hint="eastAsia" w:ascii="仿宋" w:hAnsi="仿宋" w:eastAsia="仿宋" w:cs="仿宋"/>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 w:hAnsi="仿宋" w:eastAsia="仿宋" w:cs="仿宋"/>
          <w:sz w:val="32"/>
          <w:szCs w:val="32"/>
        </w:rPr>
        <w:instrText xml:space="preserve">ADDIN CNKISM.UserStyle</w:instrText>
      </w:r>
      <w:r>
        <w:rPr>
          <w:rFonts w:hint="eastAsia" w:ascii="仿宋" w:hAnsi="仿宋" w:eastAsia="仿宋" w:cs="仿宋"/>
          <w:sz w:val="32"/>
          <w:szCs w:val="32"/>
        </w:rPr>
        <w:fldChar w:fldCharType="end"/>
      </w:r>
      <w:r>
        <w:rPr>
          <w:rFonts w:hint="eastAsia" w:ascii="仿宋" w:hAnsi="仿宋" w:eastAsia="仿宋" w:cs="仿宋"/>
          <w:sz w:val="32"/>
          <w:szCs w:val="32"/>
        </w:rPr>
        <w:t>营养与健康示范学校评价与管理要求。</w:t>
      </w:r>
    </w:p>
    <w:p>
      <w:pPr>
        <w:spacing w:line="360" w:lineRule="auto"/>
        <w:ind w:firstLine="643" w:firstLineChars="200"/>
        <w:rPr>
          <w:rFonts w:ascii="仿宋" w:hAnsi="仿宋" w:eastAsia="仿宋" w:cs="仿宋"/>
          <w:sz w:val="32"/>
          <w:szCs w:val="32"/>
        </w:rPr>
      </w:pPr>
      <w:r>
        <w:rPr>
          <w:rFonts w:hint="eastAsia" w:ascii="黑体" w:hAnsi="黑体" w:eastAsia="黑体" w:cs="黑体"/>
          <w:b/>
          <w:bCs/>
          <w:sz w:val="32"/>
          <w:szCs w:val="32"/>
        </w:rPr>
        <w:t>五、其他需要说明的问题</w:t>
      </w:r>
    </w:p>
    <w:p>
      <w:pPr>
        <w:spacing w:line="360" w:lineRule="auto"/>
        <w:ind w:firstLine="640" w:firstLineChars="200"/>
        <w:rPr>
          <w:rFonts w:ascii="楷体" w:hAnsi="楷体" w:eastAsia="楷体"/>
          <w:b w:val="0"/>
          <w:bCs w:val="0"/>
          <w:sz w:val="32"/>
          <w:szCs w:val="32"/>
        </w:rPr>
      </w:pPr>
      <w:r>
        <w:rPr>
          <w:rFonts w:hint="eastAsia" w:ascii="楷体" w:hAnsi="楷体" w:eastAsia="楷体"/>
          <w:b w:val="0"/>
          <w:bCs w:val="0"/>
          <w:sz w:val="32"/>
          <w:szCs w:val="32"/>
        </w:rPr>
        <w:t>（一）与我国有关法律法规和其他标准的关系</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sz w:val="32"/>
          <w:szCs w:val="32"/>
          <w:lang w:eastAsia="zh-CN"/>
        </w:rPr>
        <w:t>本指南内容符合《</w:t>
      </w:r>
      <w:r>
        <w:rPr>
          <w:rFonts w:hint="eastAsia" w:ascii="仿宋" w:hAnsi="仿宋" w:eastAsia="仿宋"/>
          <w:sz w:val="32"/>
          <w:szCs w:val="32"/>
        </w:rPr>
        <w:t>中华人民共和国食品安全法</w:t>
      </w:r>
      <w:r>
        <w:rPr>
          <w:rFonts w:hint="eastAsia" w:ascii="仿宋" w:hAnsi="仿宋" w:eastAsia="仿宋"/>
          <w:sz w:val="32"/>
          <w:szCs w:val="32"/>
          <w:lang w:eastAsia="zh-CN"/>
        </w:rPr>
        <w:t>》《</w:t>
      </w:r>
      <w:r>
        <w:rPr>
          <w:rFonts w:hint="eastAsia" w:ascii="仿宋" w:hAnsi="仿宋" w:eastAsia="仿宋"/>
          <w:sz w:val="32"/>
          <w:szCs w:val="32"/>
        </w:rPr>
        <w:t>中华人民共和国教育法</w:t>
      </w:r>
      <w:r>
        <w:rPr>
          <w:rFonts w:hint="eastAsia" w:ascii="仿宋" w:hAnsi="仿宋" w:eastAsia="仿宋"/>
          <w:sz w:val="32"/>
          <w:szCs w:val="32"/>
          <w:lang w:eastAsia="zh-CN"/>
        </w:rPr>
        <w:t>》《</w:t>
      </w:r>
      <w:r>
        <w:rPr>
          <w:rFonts w:hint="eastAsia" w:ascii="仿宋" w:hAnsi="仿宋" w:eastAsia="仿宋" w:cs="仿宋"/>
          <w:sz w:val="32"/>
          <w:szCs w:val="32"/>
        </w:rPr>
        <w:t>中华人民传染病防治法</w:t>
      </w:r>
      <w:r>
        <w:rPr>
          <w:rFonts w:hint="eastAsia" w:ascii="仿宋" w:hAnsi="仿宋" w:eastAsia="仿宋"/>
          <w:sz w:val="32"/>
          <w:szCs w:val="32"/>
          <w:lang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突发公共卫生事件应急条例</w:t>
      </w:r>
      <w:r>
        <w:rPr>
          <w:rFonts w:hint="eastAsia" w:ascii="仿宋" w:hAnsi="仿宋" w:eastAsia="仿宋" w:cs="仿宋"/>
          <w:sz w:val="32"/>
          <w:szCs w:val="32"/>
          <w:lang w:eastAsia="zh-CN"/>
        </w:rPr>
        <w:t>》《学校食品安全与营养健康管理规定》等法律法规</w:t>
      </w:r>
      <w:bookmarkStart w:id="0" w:name="_GoBack"/>
      <w:bookmarkEnd w:id="0"/>
      <w:r>
        <w:rPr>
          <w:rFonts w:hint="eastAsia" w:ascii="仿宋" w:hAnsi="仿宋" w:eastAsia="仿宋" w:cs="仿宋"/>
          <w:sz w:val="32"/>
          <w:szCs w:val="32"/>
          <w:lang w:eastAsia="zh-CN"/>
        </w:rPr>
        <w:t>要求。</w:t>
      </w:r>
    </w:p>
    <w:p>
      <w:pPr>
        <w:spacing w:line="360" w:lineRule="auto"/>
        <w:ind w:firstLine="640" w:firstLineChars="200"/>
        <w:rPr>
          <w:rFonts w:ascii="楷体" w:hAnsi="楷体" w:eastAsia="楷体"/>
          <w:b w:val="0"/>
          <w:bCs w:val="0"/>
          <w:sz w:val="32"/>
          <w:szCs w:val="32"/>
        </w:rPr>
      </w:pPr>
      <w:r>
        <w:rPr>
          <w:rFonts w:hint="eastAsia" w:ascii="楷体" w:hAnsi="楷体" w:eastAsia="楷体"/>
          <w:b w:val="0"/>
          <w:bCs w:val="0"/>
          <w:sz w:val="32"/>
          <w:szCs w:val="32"/>
        </w:rPr>
        <w:t>（二）国外有关法律、法规和标准情况的说明</w:t>
      </w:r>
    </w:p>
    <w:p>
      <w:pPr>
        <w:spacing w:line="360" w:lineRule="auto"/>
        <w:ind w:firstLine="640" w:firstLineChars="200"/>
        <w:rPr>
          <w:rFonts w:hint="eastAsia" w:ascii="仿宋" w:hAnsi="仿宋" w:eastAsia="仿宋"/>
          <w:sz w:val="32"/>
          <w:szCs w:val="32"/>
          <w:lang w:val="zh-CN" w:eastAsia="zh-CN"/>
        </w:rPr>
      </w:pPr>
      <w:r>
        <w:rPr>
          <w:rFonts w:hint="eastAsia" w:ascii="仿宋" w:hAnsi="仿宋" w:eastAsia="仿宋"/>
          <w:sz w:val="32"/>
          <w:szCs w:val="32"/>
        </w:rPr>
        <w:t>经查询，美国的《健康，无饥饿的儿童法案》、</w:t>
      </w:r>
      <w:r>
        <w:rPr>
          <w:rFonts w:hint="eastAsia" w:ascii="仿宋" w:hAnsi="仿宋" w:eastAsia="仿宋"/>
          <w:sz w:val="32"/>
          <w:szCs w:val="32"/>
          <w:lang w:eastAsia="zh-CN"/>
        </w:rPr>
        <w:t>欧盟的《</w:t>
      </w:r>
      <w:r>
        <w:rPr>
          <w:rFonts w:hint="eastAsia" w:ascii="仿宋" w:hAnsi="仿宋" w:eastAsia="仿宋"/>
          <w:sz w:val="32"/>
          <w:szCs w:val="32"/>
          <w:lang w:eastAsia="zh-CN"/>
        </w:rPr>
        <w:fldChar w:fldCharType="begin"/>
      </w:r>
      <w:r>
        <w:rPr>
          <w:rFonts w:hint="eastAsia" w:ascii="仿宋" w:hAnsi="仿宋" w:eastAsia="仿宋"/>
          <w:sz w:val="32"/>
          <w:szCs w:val="32"/>
          <w:lang w:eastAsia="zh-CN"/>
        </w:rPr>
        <w:instrText xml:space="preserve"> HYPERLINK "https://www.eufic.org/en/healthy-living/article/school-lunch-standards-in-europe" \t "https://cn.bing.com/_blank" </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t>欧洲健康学校午餐的营养标准</w:t>
      </w:r>
      <w:r>
        <w:rPr>
          <w:rFonts w:hint="eastAsia" w:ascii="仿宋" w:hAnsi="仿宋" w:eastAsia="仿宋"/>
          <w:sz w:val="32"/>
          <w:szCs w:val="32"/>
        </w:rPr>
        <w:t>》</w:t>
      </w:r>
      <w:r>
        <w:rPr>
          <w:rFonts w:hint="eastAsia" w:ascii="仿宋" w:hAnsi="仿宋" w:eastAsia="仿宋"/>
          <w:sz w:val="32"/>
          <w:szCs w:val="32"/>
          <w:lang w:eastAsia="zh-CN"/>
        </w:rPr>
        <w:t> </w:t>
      </w:r>
      <w:r>
        <w:rPr>
          <w:rFonts w:hint="eastAsia" w:ascii="仿宋" w:hAnsi="仿宋" w:eastAsia="仿宋"/>
          <w:sz w:val="32"/>
          <w:szCs w:val="32"/>
          <w:lang w:eastAsia="zh-CN"/>
        </w:rPr>
        <w:fldChar w:fldCharType="end"/>
      </w:r>
      <w:r>
        <w:rPr>
          <w:rFonts w:hint="eastAsia" w:ascii="仿宋" w:hAnsi="仿宋" w:eastAsia="仿宋"/>
          <w:sz w:val="32"/>
          <w:szCs w:val="32"/>
          <w:lang w:eastAsia="zh-CN"/>
        </w:rPr>
        <w:t>、</w:t>
      </w:r>
      <w:r>
        <w:rPr>
          <w:rFonts w:hint="eastAsia" w:ascii="仿宋" w:hAnsi="仿宋" w:eastAsia="仿宋"/>
          <w:sz w:val="32"/>
          <w:szCs w:val="32"/>
        </w:rPr>
        <w:t>澳大利亚的《</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"https://www1.health.gov.au/internet/main/publishing.nsf/Content/phd-nutrition-canteens" \t "https://cn.bing.com/academic/_blank" </w:instrText>
      </w:r>
      <w:r>
        <w:rPr>
          <w:rFonts w:hint="eastAsia" w:ascii="仿宋" w:hAnsi="仿宋" w:eastAsia="仿宋"/>
          <w:sz w:val="32"/>
          <w:szCs w:val="32"/>
        </w:rPr>
        <w:fldChar w:fldCharType="separate"/>
      </w:r>
      <w:r>
        <w:rPr>
          <w:rFonts w:hint="eastAsia" w:ascii="仿宋" w:hAnsi="仿宋" w:eastAsia="仿宋"/>
          <w:sz w:val="32"/>
          <w:szCs w:val="32"/>
        </w:rPr>
        <w:t>全国健康学校食堂指南</w:t>
      </w:r>
      <w:r>
        <w:rPr>
          <w:rFonts w:hint="eastAsia" w:ascii="仿宋" w:hAnsi="仿宋" w:eastAsia="仿宋"/>
          <w:sz w:val="32"/>
          <w:szCs w:val="32"/>
        </w:rPr>
        <w:fldChar w:fldCharType="end"/>
      </w:r>
      <w:r>
        <w:rPr>
          <w:rFonts w:hint="eastAsia" w:ascii="仿宋" w:hAnsi="仿宋" w:eastAsia="仿宋"/>
          <w:sz w:val="32"/>
          <w:szCs w:val="32"/>
        </w:rPr>
        <w:t>》、日本的《</w:t>
      </w:r>
      <w:r>
        <w:rPr>
          <w:rFonts w:hint="eastAsia" w:ascii="仿宋" w:hAnsi="仿宋" w:eastAsia="仿宋"/>
          <w:sz w:val="32"/>
          <w:szCs w:val="32"/>
          <w:lang w:eastAsia="zh-CN"/>
        </w:rPr>
        <w:t>学校供餐法</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《学校给食卫生管理标准》</w:t>
      </w:r>
      <w:r>
        <w:rPr>
          <w:rFonts w:hint="eastAsia" w:ascii="仿宋" w:hAnsi="仿宋" w:eastAsia="仿宋"/>
          <w:sz w:val="32"/>
          <w:szCs w:val="32"/>
          <w:lang w:eastAsia="zh-CN"/>
        </w:rPr>
        <w:t>对营养健康学校的相关要求进行了说明。</w:t>
      </w:r>
    </w:p>
    <w:sectPr>
      <w:footerReference r:id="rId3" w:type="default"/>
      <w:pgSz w:w="11906" w:h="16838"/>
      <w:pgMar w:top="1440" w:right="1463" w:bottom="1440" w:left="1463"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39829"/>
                          </w:sdtPr>
                          <w:sdtContent>
                            <w:p>
                              <w:pPr>
                                <w:pStyle w:val="7"/>
                                <w:jc w:val="center"/>
                              </w:pPr>
                              <w:r>
                                <w:fldChar w:fldCharType="begin"/>
                              </w:r>
                              <w:r>
                                <w:instrText xml:space="preserve"> PAGE   \* MERGEFORMAT </w:instrText>
                              </w:r>
                              <w:r>
                                <w:fldChar w:fldCharType="separate"/>
                              </w:r>
                              <w:r>
                                <w:rPr>
                                  <w:lang w:val="zh-CN"/>
                                </w:rPr>
                                <w:t>-</w:t>
                              </w:r>
                              <w:r>
                                <w:t xml:space="preserve"> 4 -</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9439829"/>
                    </w:sdtPr>
                    <w:sdtContent>
                      <w:p>
                        <w:pPr>
                          <w:pStyle w:val="7"/>
                          <w:jc w:val="center"/>
                        </w:pPr>
                        <w:r>
                          <w:fldChar w:fldCharType="begin"/>
                        </w:r>
                        <w:r>
                          <w:instrText xml:space="preserve"> PAGE   \* MERGEFORMAT </w:instrText>
                        </w:r>
                        <w:r>
                          <w:fldChar w:fldCharType="separate"/>
                        </w:r>
                        <w:r>
                          <w:rPr>
                            <w:lang w:val="zh-CN"/>
                          </w:rPr>
                          <w:t>-</w:t>
                        </w:r>
                        <w:r>
                          <w:t xml:space="preserve"> 4 -</w:t>
                        </w:r>
                        <w:r>
                          <w:rPr>
                            <w:lang w:val="zh-CN"/>
                          </w:rP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F9"/>
    <w:rsid w:val="000447D8"/>
    <w:rsid w:val="00050A6E"/>
    <w:rsid w:val="000800C4"/>
    <w:rsid w:val="000833C6"/>
    <w:rsid w:val="000C16AA"/>
    <w:rsid w:val="000C2B10"/>
    <w:rsid w:val="000F6421"/>
    <w:rsid w:val="001019F1"/>
    <w:rsid w:val="00125A59"/>
    <w:rsid w:val="001305A1"/>
    <w:rsid w:val="00147528"/>
    <w:rsid w:val="00153122"/>
    <w:rsid w:val="0017025A"/>
    <w:rsid w:val="00182CC2"/>
    <w:rsid w:val="00193ED3"/>
    <w:rsid w:val="001E3A8E"/>
    <w:rsid w:val="001F0F3B"/>
    <w:rsid w:val="001F1814"/>
    <w:rsid w:val="00231464"/>
    <w:rsid w:val="0024670D"/>
    <w:rsid w:val="00272F91"/>
    <w:rsid w:val="00275889"/>
    <w:rsid w:val="00291A5F"/>
    <w:rsid w:val="0029452F"/>
    <w:rsid w:val="002C1305"/>
    <w:rsid w:val="002C351D"/>
    <w:rsid w:val="002C719A"/>
    <w:rsid w:val="002D21F7"/>
    <w:rsid w:val="002E4F65"/>
    <w:rsid w:val="00303065"/>
    <w:rsid w:val="003415B9"/>
    <w:rsid w:val="0035426A"/>
    <w:rsid w:val="00363A3D"/>
    <w:rsid w:val="0037689E"/>
    <w:rsid w:val="0039407E"/>
    <w:rsid w:val="003D0D32"/>
    <w:rsid w:val="003F036C"/>
    <w:rsid w:val="003F1EE5"/>
    <w:rsid w:val="004012AB"/>
    <w:rsid w:val="0045073B"/>
    <w:rsid w:val="00471151"/>
    <w:rsid w:val="0047121F"/>
    <w:rsid w:val="004A1014"/>
    <w:rsid w:val="004B1F80"/>
    <w:rsid w:val="004B327A"/>
    <w:rsid w:val="004D5A36"/>
    <w:rsid w:val="004E4904"/>
    <w:rsid w:val="004F44C7"/>
    <w:rsid w:val="005213B5"/>
    <w:rsid w:val="0053624F"/>
    <w:rsid w:val="00544FF3"/>
    <w:rsid w:val="00551469"/>
    <w:rsid w:val="00562A62"/>
    <w:rsid w:val="0058293B"/>
    <w:rsid w:val="0059253C"/>
    <w:rsid w:val="00592948"/>
    <w:rsid w:val="005C0CC4"/>
    <w:rsid w:val="005D26DA"/>
    <w:rsid w:val="005D5100"/>
    <w:rsid w:val="0060236E"/>
    <w:rsid w:val="00647FC7"/>
    <w:rsid w:val="00662876"/>
    <w:rsid w:val="006B57D0"/>
    <w:rsid w:val="006F74ED"/>
    <w:rsid w:val="007344D3"/>
    <w:rsid w:val="00784E88"/>
    <w:rsid w:val="007C7EF9"/>
    <w:rsid w:val="007F089F"/>
    <w:rsid w:val="00820896"/>
    <w:rsid w:val="00836277"/>
    <w:rsid w:val="0084345E"/>
    <w:rsid w:val="008608FF"/>
    <w:rsid w:val="0087061F"/>
    <w:rsid w:val="00877D1A"/>
    <w:rsid w:val="008952A0"/>
    <w:rsid w:val="008A4F32"/>
    <w:rsid w:val="008F2837"/>
    <w:rsid w:val="00905AF2"/>
    <w:rsid w:val="00946EDA"/>
    <w:rsid w:val="00980913"/>
    <w:rsid w:val="009C5BAA"/>
    <w:rsid w:val="009E1A76"/>
    <w:rsid w:val="009E40F9"/>
    <w:rsid w:val="009F2A22"/>
    <w:rsid w:val="009F6CF3"/>
    <w:rsid w:val="00A4028D"/>
    <w:rsid w:val="00A637D5"/>
    <w:rsid w:val="00A64D80"/>
    <w:rsid w:val="00A731A9"/>
    <w:rsid w:val="00A85AB1"/>
    <w:rsid w:val="00A92667"/>
    <w:rsid w:val="00A9632B"/>
    <w:rsid w:val="00AA6FB6"/>
    <w:rsid w:val="00AB3C43"/>
    <w:rsid w:val="00AB6423"/>
    <w:rsid w:val="00AB6560"/>
    <w:rsid w:val="00AC7EE9"/>
    <w:rsid w:val="00AD49B3"/>
    <w:rsid w:val="00AF11B8"/>
    <w:rsid w:val="00AF5084"/>
    <w:rsid w:val="00B35ACA"/>
    <w:rsid w:val="00B7070E"/>
    <w:rsid w:val="00B84BB7"/>
    <w:rsid w:val="00BA20A6"/>
    <w:rsid w:val="00C0355C"/>
    <w:rsid w:val="00C122B1"/>
    <w:rsid w:val="00C137E4"/>
    <w:rsid w:val="00C428ED"/>
    <w:rsid w:val="00C43125"/>
    <w:rsid w:val="00CC437A"/>
    <w:rsid w:val="00CC7CB2"/>
    <w:rsid w:val="00CC7E1B"/>
    <w:rsid w:val="00CD2EC1"/>
    <w:rsid w:val="00D06C9A"/>
    <w:rsid w:val="00D302CB"/>
    <w:rsid w:val="00D51B48"/>
    <w:rsid w:val="00D733FB"/>
    <w:rsid w:val="00DC33DF"/>
    <w:rsid w:val="00DC4C8F"/>
    <w:rsid w:val="00DD1BBD"/>
    <w:rsid w:val="00E34085"/>
    <w:rsid w:val="00E5600B"/>
    <w:rsid w:val="00E75574"/>
    <w:rsid w:val="00E80E6E"/>
    <w:rsid w:val="00E8184B"/>
    <w:rsid w:val="00E84DB5"/>
    <w:rsid w:val="00E93823"/>
    <w:rsid w:val="00EB6F5E"/>
    <w:rsid w:val="00EE1E5C"/>
    <w:rsid w:val="00F02D4A"/>
    <w:rsid w:val="00F05E5A"/>
    <w:rsid w:val="00F47F9F"/>
    <w:rsid w:val="00F53389"/>
    <w:rsid w:val="00F55FCB"/>
    <w:rsid w:val="00F70FFD"/>
    <w:rsid w:val="00F72A70"/>
    <w:rsid w:val="00F756E6"/>
    <w:rsid w:val="00FB702F"/>
    <w:rsid w:val="00FC08A1"/>
    <w:rsid w:val="00FC10D5"/>
    <w:rsid w:val="00FC571A"/>
    <w:rsid w:val="00FD3A61"/>
    <w:rsid w:val="012F495F"/>
    <w:rsid w:val="03FC0025"/>
    <w:rsid w:val="048610AA"/>
    <w:rsid w:val="07422FF3"/>
    <w:rsid w:val="082B73F2"/>
    <w:rsid w:val="0C266073"/>
    <w:rsid w:val="0C2D7EA1"/>
    <w:rsid w:val="0CD155C5"/>
    <w:rsid w:val="0ED74B90"/>
    <w:rsid w:val="11E91DF2"/>
    <w:rsid w:val="13572430"/>
    <w:rsid w:val="13C70C80"/>
    <w:rsid w:val="151E7B1F"/>
    <w:rsid w:val="152E15F1"/>
    <w:rsid w:val="155D7F66"/>
    <w:rsid w:val="17267E41"/>
    <w:rsid w:val="1A614C7F"/>
    <w:rsid w:val="1AF93389"/>
    <w:rsid w:val="1C83079D"/>
    <w:rsid w:val="1CCD44E7"/>
    <w:rsid w:val="1E6E0AAE"/>
    <w:rsid w:val="1F2A27CE"/>
    <w:rsid w:val="262A6AAA"/>
    <w:rsid w:val="29874457"/>
    <w:rsid w:val="29A60635"/>
    <w:rsid w:val="2AAB3F77"/>
    <w:rsid w:val="2AC17AA9"/>
    <w:rsid w:val="2C105E7E"/>
    <w:rsid w:val="2C4F0544"/>
    <w:rsid w:val="2C605718"/>
    <w:rsid w:val="2F877EDA"/>
    <w:rsid w:val="2FBA2220"/>
    <w:rsid w:val="30D5215C"/>
    <w:rsid w:val="31E017A1"/>
    <w:rsid w:val="32AA31E2"/>
    <w:rsid w:val="32EC0332"/>
    <w:rsid w:val="353354D6"/>
    <w:rsid w:val="35C367BE"/>
    <w:rsid w:val="35E82542"/>
    <w:rsid w:val="39791E97"/>
    <w:rsid w:val="39CB4DA3"/>
    <w:rsid w:val="3AED37FF"/>
    <w:rsid w:val="3BC30DC7"/>
    <w:rsid w:val="40AB78A4"/>
    <w:rsid w:val="41A0321F"/>
    <w:rsid w:val="420E2CD6"/>
    <w:rsid w:val="426D6B79"/>
    <w:rsid w:val="43197447"/>
    <w:rsid w:val="43805109"/>
    <w:rsid w:val="43D66686"/>
    <w:rsid w:val="44C66834"/>
    <w:rsid w:val="462314CB"/>
    <w:rsid w:val="46624CBF"/>
    <w:rsid w:val="471F1D48"/>
    <w:rsid w:val="47902C8F"/>
    <w:rsid w:val="47AB329E"/>
    <w:rsid w:val="483C2601"/>
    <w:rsid w:val="486C2366"/>
    <w:rsid w:val="48D13691"/>
    <w:rsid w:val="49D015B5"/>
    <w:rsid w:val="4CC4258D"/>
    <w:rsid w:val="4F630C79"/>
    <w:rsid w:val="501A5430"/>
    <w:rsid w:val="55205DCE"/>
    <w:rsid w:val="55474597"/>
    <w:rsid w:val="55C40CC2"/>
    <w:rsid w:val="58810B97"/>
    <w:rsid w:val="5AE9213B"/>
    <w:rsid w:val="5C8B3797"/>
    <w:rsid w:val="5D1A7BC6"/>
    <w:rsid w:val="60FD1F8A"/>
    <w:rsid w:val="62AE1358"/>
    <w:rsid w:val="63CA65B3"/>
    <w:rsid w:val="65144397"/>
    <w:rsid w:val="6776173E"/>
    <w:rsid w:val="69513E3E"/>
    <w:rsid w:val="6D5216F0"/>
    <w:rsid w:val="6E2C75B9"/>
    <w:rsid w:val="6E4F77C5"/>
    <w:rsid w:val="709F4AEC"/>
    <w:rsid w:val="7196749C"/>
    <w:rsid w:val="728A42A8"/>
    <w:rsid w:val="784925BA"/>
    <w:rsid w:val="78F81D54"/>
    <w:rsid w:val="79031D84"/>
    <w:rsid w:val="7B3D1754"/>
    <w:rsid w:val="7BE25904"/>
    <w:rsid w:val="7C211111"/>
    <w:rsid w:val="7E1779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jc w:val="left"/>
    </w:pPr>
  </w:style>
  <w:style w:type="paragraph" w:styleId="5">
    <w:name w:val="Body Text"/>
    <w:basedOn w:val="1"/>
    <w:unhideWhenUsed/>
    <w:qFormat/>
    <w:uiPriority w:val="99"/>
    <w:pPr>
      <w:spacing w:after="120"/>
    </w:pPr>
    <w:rPr>
      <w:kern w:val="0"/>
      <w:sz w:val="20"/>
      <w:szCs w:val="24"/>
    </w:rPr>
  </w:style>
  <w:style w:type="paragraph" w:styleId="6">
    <w:name w:val="Balloon Text"/>
    <w:basedOn w:val="1"/>
    <w:link w:val="21"/>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4"/>
    <w:next w:val="4"/>
    <w:link w:val="25"/>
    <w:semiHidden/>
    <w:unhideWhenUsed/>
    <w:qFormat/>
    <w:uiPriority w:val="99"/>
    <w:rPr>
      <w:b/>
      <w:bCs/>
    </w:rPr>
  </w:style>
  <w:style w:type="character" w:styleId="13">
    <w:name w:val="Strong"/>
    <w:basedOn w:val="12"/>
    <w:qFormat/>
    <w:uiPriority w:val="22"/>
    <w:rPr>
      <w:b/>
    </w:rPr>
  </w:style>
  <w:style w:type="character" w:styleId="14">
    <w:name w:val="Emphasis"/>
    <w:basedOn w:val="12"/>
    <w:qFormat/>
    <w:uiPriority w:val="20"/>
    <w:rPr>
      <w:color w:val="CC0000"/>
    </w:rPr>
  </w:style>
  <w:style w:type="character" w:styleId="15">
    <w:name w:val="Hyperlink"/>
    <w:basedOn w:val="12"/>
    <w:semiHidden/>
    <w:unhideWhenUsed/>
    <w:qFormat/>
    <w:uiPriority w:val="99"/>
    <w:rPr>
      <w:color w:val="0000FF"/>
      <w:u w:val="single"/>
    </w:rPr>
  </w:style>
  <w:style w:type="character" w:styleId="16">
    <w:name w:val="annotation reference"/>
    <w:basedOn w:val="12"/>
    <w:semiHidden/>
    <w:unhideWhenUsed/>
    <w:qFormat/>
    <w:uiPriority w:val="99"/>
    <w:rPr>
      <w:sz w:val="21"/>
      <w:szCs w:val="21"/>
    </w:rPr>
  </w:style>
  <w:style w:type="paragraph" w:styleId="17">
    <w:name w:val="List Paragraph"/>
    <w:basedOn w:val="1"/>
    <w:qFormat/>
    <w:uiPriority w:val="99"/>
    <w:pPr>
      <w:ind w:firstLine="420" w:firstLineChars="200"/>
    </w:pPr>
  </w:style>
  <w:style w:type="character" w:customStyle="1" w:styleId="18">
    <w:name w:val="页眉 字符"/>
    <w:basedOn w:val="12"/>
    <w:link w:val="8"/>
    <w:qFormat/>
    <w:uiPriority w:val="99"/>
    <w:rPr>
      <w:rFonts w:ascii="Calibri" w:hAnsi="Calibri" w:eastAsia="宋体" w:cs="Times New Roman"/>
      <w:sz w:val="18"/>
      <w:szCs w:val="18"/>
    </w:rPr>
  </w:style>
  <w:style w:type="character" w:customStyle="1" w:styleId="19">
    <w:name w:val="页脚 字符"/>
    <w:basedOn w:val="12"/>
    <w:link w:val="7"/>
    <w:qFormat/>
    <w:uiPriority w:val="99"/>
    <w:rPr>
      <w:rFonts w:ascii="Calibri" w:hAnsi="Calibri" w:eastAsia="宋体" w:cs="Times New Roman"/>
      <w:sz w:val="18"/>
      <w:szCs w:val="18"/>
    </w:rPr>
  </w:style>
  <w:style w:type="character" w:customStyle="1" w:styleId="20">
    <w:name w:val="标题 2 字符"/>
    <w:basedOn w:val="12"/>
    <w:link w:val="3"/>
    <w:qFormat/>
    <w:uiPriority w:val="0"/>
    <w:rPr>
      <w:rFonts w:ascii="Arial" w:hAnsi="Arial" w:eastAsia="黑体" w:cs="Times New Roman"/>
      <w:b/>
      <w:bCs/>
      <w:sz w:val="32"/>
      <w:szCs w:val="32"/>
    </w:rPr>
  </w:style>
  <w:style w:type="character" w:customStyle="1" w:styleId="21">
    <w:name w:val="批注框文本 字符"/>
    <w:basedOn w:val="12"/>
    <w:link w:val="6"/>
    <w:qFormat/>
    <w:uiPriority w:val="99"/>
    <w:rPr>
      <w:rFonts w:ascii="Calibri" w:hAnsi="Calibri" w:eastAsia="宋体" w:cs="Times New Roman"/>
      <w:sz w:val="18"/>
      <w:szCs w:val="18"/>
    </w:r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字符"/>
    <w:basedOn w:val="12"/>
    <w:link w:val="22"/>
    <w:qFormat/>
    <w:uiPriority w:val="1"/>
    <w:rPr>
      <w:kern w:val="0"/>
      <w:sz w:val="22"/>
    </w:rPr>
  </w:style>
  <w:style w:type="character" w:customStyle="1" w:styleId="24">
    <w:name w:val="批注文字 字符"/>
    <w:basedOn w:val="12"/>
    <w:link w:val="4"/>
    <w:semiHidden/>
    <w:qFormat/>
    <w:uiPriority w:val="99"/>
    <w:rPr>
      <w:rFonts w:ascii="Calibri" w:hAnsi="Calibri"/>
      <w:kern w:val="2"/>
      <w:sz w:val="21"/>
      <w:szCs w:val="22"/>
    </w:rPr>
  </w:style>
  <w:style w:type="character" w:customStyle="1" w:styleId="25">
    <w:name w:val="批注主题 字符"/>
    <w:basedOn w:val="24"/>
    <w:link w:val="10"/>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B6FCBE-CBDF-4103-92BB-D949CF40D6CB}">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4</Pages>
  <Words>235</Words>
  <Characters>1341</Characters>
  <Lines>11</Lines>
  <Paragraphs>3</Paragraphs>
  <TotalTime>0</TotalTime>
  <ScaleCrop>false</ScaleCrop>
  <LinksUpToDate>false</LinksUpToDate>
  <CharactersWithSpaces>1573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2019-08-01T04:03:00Z</dcterms:created>
  <dc:creator>微软用户</dc:creator>
  <cp:lastModifiedBy>Ok</cp:lastModifiedBy>
  <cp:lastPrinted>2019-10-25T08:15:00Z</cp:lastPrinted>
  <dcterms:modified xsi:type="dcterms:W3CDTF">2020-06-22T07:07:28Z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